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E" w:rsidRDefault="002362FE">
      <w:r>
        <w:t>от 26.09.2016</w:t>
      </w:r>
    </w:p>
    <w:p w:rsidR="002362FE" w:rsidRDefault="002362FE"/>
    <w:p w:rsidR="002362FE" w:rsidRDefault="002362F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362FE" w:rsidRDefault="002362FE">
      <w:r>
        <w:t>Общество с ограниченной ответственностью «Геоизыскания» ИНН 7811618665</w:t>
      </w:r>
    </w:p>
    <w:p w:rsidR="002362FE" w:rsidRDefault="002362FE"/>
    <w:p w:rsidR="002362FE" w:rsidRDefault="002362FE"/>
    <w:p w:rsidR="002362FE" w:rsidRDefault="002362FE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2362FE" w:rsidRDefault="002362FE">
      <w:r>
        <w:t>1. Общество с ограниченной ответственностью «Проектстандарт»  ИНН  5402521972</w:t>
      </w:r>
    </w:p>
    <w:p w:rsidR="002362FE" w:rsidRDefault="002362FE"/>
    <w:p w:rsidR="002362FE" w:rsidRDefault="002362F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62FE"/>
    <w:rsid w:val="00045D12"/>
    <w:rsid w:val="002362F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